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0F4E" w14:textId="77777777" w:rsidR="00E200F6" w:rsidRPr="00BB30FD" w:rsidRDefault="00E200F6" w:rsidP="00932BF0">
      <w:pPr>
        <w:rPr>
          <w:b/>
          <w:i/>
        </w:rPr>
      </w:pPr>
    </w:p>
    <w:tbl>
      <w:tblPr>
        <w:tblW w:w="9464" w:type="dxa"/>
        <w:tblBorders>
          <w:bottom w:val="single" w:sz="4" w:space="0" w:color="auto"/>
        </w:tblBorders>
        <w:tblLayout w:type="fixed"/>
        <w:tblLook w:val="0000" w:firstRow="0" w:lastRow="0" w:firstColumn="0" w:lastColumn="0" w:noHBand="0" w:noVBand="0"/>
      </w:tblPr>
      <w:tblGrid>
        <w:gridCol w:w="8046"/>
        <w:gridCol w:w="1418"/>
      </w:tblGrid>
      <w:tr w:rsidR="005F3CAD" w:rsidRPr="00BB30FD" w14:paraId="3467AACC" w14:textId="77777777" w:rsidTr="003546E1">
        <w:tc>
          <w:tcPr>
            <w:tcW w:w="8046" w:type="dxa"/>
          </w:tcPr>
          <w:p w14:paraId="53C03570" w14:textId="77777777" w:rsidR="005F3CAD" w:rsidRPr="00BB30FD" w:rsidRDefault="005F3CAD" w:rsidP="003546E1">
            <w:pPr>
              <w:pStyle w:val="Heading2"/>
              <w:jc w:val="center"/>
              <w:rPr>
                <w:b/>
                <w:color w:val="auto"/>
                <w:sz w:val="24"/>
                <w:szCs w:val="24"/>
              </w:rPr>
            </w:pPr>
          </w:p>
          <w:p w14:paraId="0FCEEE8B" w14:textId="77777777" w:rsidR="005F3CAD" w:rsidRPr="00B000B5" w:rsidRDefault="005F3CAD" w:rsidP="003546E1">
            <w:pPr>
              <w:pStyle w:val="Heading2"/>
              <w:jc w:val="center"/>
              <w:rPr>
                <w:rFonts w:ascii="Times New Roman" w:hAnsi="Times New Roman" w:cs="Times New Roman"/>
                <w:b/>
                <w:color w:val="auto"/>
                <w:sz w:val="40"/>
                <w:szCs w:val="40"/>
              </w:rPr>
            </w:pPr>
            <w:r w:rsidRPr="00B000B5">
              <w:rPr>
                <w:rFonts w:ascii="Times New Roman" w:hAnsi="Times New Roman" w:cs="Times New Roman"/>
                <w:b/>
                <w:color w:val="auto"/>
                <w:sz w:val="40"/>
                <w:szCs w:val="40"/>
              </w:rPr>
              <w:t>LATGALES PLĀNOŠANAS REĢIONS</w:t>
            </w:r>
          </w:p>
        </w:tc>
        <w:tc>
          <w:tcPr>
            <w:tcW w:w="1418" w:type="dxa"/>
          </w:tcPr>
          <w:p w14:paraId="10A210B5" w14:textId="77777777" w:rsidR="005F3CAD" w:rsidRPr="00BB30FD" w:rsidRDefault="005F3CAD" w:rsidP="003546E1">
            <w:pPr>
              <w:ind w:left="72" w:hanging="72"/>
            </w:pPr>
            <w:r w:rsidRPr="00BB30FD">
              <w:rPr>
                <w:noProof/>
                <w:lang w:eastAsia="lv-LV"/>
              </w:rPr>
              <w:drawing>
                <wp:inline distT="0" distB="0" distL="0" distR="0" wp14:anchorId="40D3E629" wp14:editId="1C31895D">
                  <wp:extent cx="690245" cy="808990"/>
                  <wp:effectExtent l="0" t="0" r="0" b="0"/>
                  <wp:docPr id="2" name="Picture 2" descr="A black and white emblem of a griffin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emblem of a griffin holding a s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808990"/>
                          </a:xfrm>
                          <a:prstGeom prst="rect">
                            <a:avLst/>
                          </a:prstGeom>
                          <a:noFill/>
                          <a:ln>
                            <a:noFill/>
                          </a:ln>
                        </pic:spPr>
                      </pic:pic>
                    </a:graphicData>
                  </a:graphic>
                </wp:inline>
              </w:drawing>
            </w:r>
          </w:p>
        </w:tc>
      </w:tr>
    </w:tbl>
    <w:p w14:paraId="0810330C" w14:textId="77777777" w:rsidR="005F3CAD" w:rsidRPr="00BB30FD" w:rsidRDefault="005F3CAD" w:rsidP="005F3CAD">
      <w:pPr>
        <w:pStyle w:val="BodyText"/>
        <w:jc w:val="center"/>
        <w:rPr>
          <w:rFonts w:ascii="Times New Roman" w:hAnsi="Times New Roman"/>
          <w:szCs w:val="24"/>
          <w:lang w:val="lv-LV"/>
        </w:rPr>
      </w:pPr>
      <w:proofErr w:type="spellStart"/>
      <w:r w:rsidRPr="00BB30FD">
        <w:rPr>
          <w:rFonts w:ascii="Times New Roman" w:hAnsi="Times New Roman"/>
          <w:szCs w:val="24"/>
          <w:lang w:val="lv-LV"/>
        </w:rPr>
        <w:t>Reģ</w:t>
      </w:r>
      <w:proofErr w:type="spellEnd"/>
      <w:r w:rsidRPr="00BB30FD">
        <w:rPr>
          <w:rFonts w:ascii="Times New Roman" w:hAnsi="Times New Roman"/>
          <w:szCs w:val="24"/>
          <w:lang w:val="lv-LV"/>
        </w:rPr>
        <w:t xml:space="preserve">. Nr.90002181025 Atbrīvošanas aleja 95, Rēzekne, LV-4601 </w:t>
      </w:r>
      <w:proofErr w:type="spellStart"/>
      <w:r w:rsidRPr="00BB30FD">
        <w:rPr>
          <w:rFonts w:ascii="Times New Roman" w:hAnsi="Times New Roman"/>
          <w:szCs w:val="24"/>
          <w:lang w:val="lv-LV"/>
        </w:rPr>
        <w:t>Tel</w:t>
      </w:r>
      <w:proofErr w:type="spellEnd"/>
      <w:r w:rsidRPr="00BB30FD">
        <w:rPr>
          <w:rFonts w:ascii="Times New Roman" w:hAnsi="Times New Roman"/>
          <w:szCs w:val="24"/>
          <w:lang w:val="lv-LV"/>
        </w:rPr>
        <w:t>/Fax:+371 64624300</w:t>
      </w:r>
    </w:p>
    <w:p w14:paraId="70830C27" w14:textId="77777777" w:rsidR="005F3CAD" w:rsidRPr="00BB30FD" w:rsidRDefault="005F3CAD" w:rsidP="005F3CAD">
      <w:pPr>
        <w:pStyle w:val="BodyText"/>
        <w:jc w:val="center"/>
        <w:rPr>
          <w:rFonts w:ascii="Times New Roman" w:hAnsi="Times New Roman"/>
          <w:szCs w:val="24"/>
          <w:lang w:val="lv-LV"/>
        </w:rPr>
      </w:pPr>
      <w:r w:rsidRPr="00BB30FD">
        <w:rPr>
          <w:rFonts w:ascii="Times New Roman" w:hAnsi="Times New Roman"/>
          <w:szCs w:val="24"/>
          <w:lang w:val="lv-LV"/>
        </w:rPr>
        <w:t xml:space="preserve">e-pasts: </w:t>
      </w:r>
      <w:hyperlink r:id="rId9" w:history="1">
        <w:r w:rsidRPr="00251BED">
          <w:rPr>
            <w:rStyle w:val="Hyperlink"/>
            <w:rFonts w:ascii="Times New Roman" w:eastAsiaTheme="majorEastAsia" w:hAnsi="Times New Roman"/>
            <w:szCs w:val="24"/>
            <w:lang w:val="pt-BR"/>
          </w:rPr>
          <w:t>pasts@lpr.gov.lv</w:t>
        </w:r>
      </w:hyperlink>
      <w:r w:rsidRPr="00BB30FD">
        <w:rPr>
          <w:rFonts w:ascii="Times New Roman" w:hAnsi="Times New Roman"/>
          <w:szCs w:val="24"/>
          <w:lang w:val="lv-LV"/>
        </w:rPr>
        <w:t xml:space="preserve">  </w:t>
      </w:r>
      <w:hyperlink r:id="rId10" w:history="1">
        <w:r w:rsidRPr="00251BED">
          <w:rPr>
            <w:rStyle w:val="Hyperlink"/>
            <w:rFonts w:ascii="Times New Roman" w:eastAsiaTheme="majorEastAsia" w:hAnsi="Times New Roman"/>
            <w:szCs w:val="24"/>
            <w:lang w:val="pt-BR"/>
          </w:rPr>
          <w:t>www.lpr.gov.lv</w:t>
        </w:r>
      </w:hyperlink>
      <w:r w:rsidRPr="00BB30FD">
        <w:rPr>
          <w:rFonts w:ascii="Times New Roman" w:hAnsi="Times New Roman"/>
          <w:szCs w:val="24"/>
          <w:lang w:val="lv-LV"/>
        </w:rPr>
        <w:t xml:space="preserve"> </w:t>
      </w:r>
    </w:p>
    <w:p w14:paraId="6E76283B" w14:textId="77777777" w:rsidR="005F3CAD" w:rsidRPr="00BB30FD" w:rsidRDefault="005F3CAD" w:rsidP="005F3CAD">
      <w:pPr>
        <w:jc w:val="center"/>
      </w:pPr>
    </w:p>
    <w:p w14:paraId="491C5329" w14:textId="77777777" w:rsidR="00E200F6" w:rsidRPr="00E200F6" w:rsidRDefault="00E200F6" w:rsidP="00E200F6">
      <w:pPr>
        <w:jc w:val="center"/>
        <w:rPr>
          <w:b/>
        </w:rPr>
      </w:pPr>
      <w:r w:rsidRPr="00E200F6">
        <w:rPr>
          <w:b/>
        </w:rPr>
        <w:t>Latgales speciālās ekonomiskās zonas komisijas</w:t>
      </w:r>
    </w:p>
    <w:p w14:paraId="4111B993" w14:textId="5EAF33BE" w:rsidR="005F3CAD" w:rsidRDefault="00E200F6" w:rsidP="00E200F6">
      <w:pPr>
        <w:jc w:val="center"/>
        <w:rPr>
          <w:b/>
        </w:rPr>
      </w:pPr>
      <w:r w:rsidRPr="00E200F6">
        <w:rPr>
          <w:b/>
        </w:rPr>
        <w:t>attālinātas komisijas sēdes</w:t>
      </w:r>
    </w:p>
    <w:p w14:paraId="5CE85309" w14:textId="1DC7AC66" w:rsidR="00E200F6" w:rsidRDefault="00E200F6" w:rsidP="00E200F6">
      <w:pPr>
        <w:jc w:val="center"/>
        <w:rPr>
          <w:b/>
        </w:rPr>
      </w:pPr>
      <w:r>
        <w:rPr>
          <w:b/>
        </w:rPr>
        <w:t>PROTOKOLS</w:t>
      </w:r>
    </w:p>
    <w:p w14:paraId="3BD786AE" w14:textId="77777777" w:rsidR="00E200F6" w:rsidRPr="005F3CAD" w:rsidRDefault="00E200F6" w:rsidP="00E200F6">
      <w:pPr>
        <w:jc w:val="center"/>
        <w:rPr>
          <w:highlight w:val="yellow"/>
        </w:rPr>
      </w:pPr>
    </w:p>
    <w:p w14:paraId="600905AE" w14:textId="53F7D9CA" w:rsidR="005F3CAD" w:rsidRPr="00BB30FD" w:rsidRDefault="005F3CAD" w:rsidP="005F3CAD">
      <w:pPr>
        <w:autoSpaceDE w:val="0"/>
        <w:autoSpaceDN w:val="0"/>
        <w:adjustRightInd w:val="0"/>
      </w:pPr>
      <w:r w:rsidRPr="00E200F6">
        <w:t xml:space="preserve">2025.gada </w:t>
      </w:r>
      <w:r w:rsidR="00932BF0">
        <w:t>29</w:t>
      </w:r>
      <w:r w:rsidR="00E200F6" w:rsidRPr="00E200F6">
        <w:t>.maijā</w:t>
      </w:r>
      <w:r w:rsidRPr="00E200F6">
        <w:tab/>
      </w:r>
      <w:r w:rsidRPr="00E200F6">
        <w:tab/>
      </w:r>
      <w:r w:rsidRPr="00E200F6">
        <w:tab/>
      </w:r>
      <w:r w:rsidRPr="00E200F6">
        <w:tab/>
      </w:r>
      <w:r w:rsidRPr="00E200F6">
        <w:tab/>
      </w:r>
      <w:r w:rsidRPr="00E200F6">
        <w:tab/>
      </w:r>
      <w:r w:rsidR="00E200F6" w:rsidRPr="00E200F6">
        <w:tab/>
      </w:r>
      <w:r w:rsidR="00E200F6" w:rsidRPr="00E200F6">
        <w:tab/>
      </w:r>
      <w:r w:rsidR="00E200F6" w:rsidRPr="00E200F6">
        <w:tab/>
      </w:r>
      <w:r w:rsidRPr="00E200F6">
        <w:t>Nr.</w:t>
      </w:r>
      <w:r w:rsidR="00E200F6" w:rsidRPr="00E200F6">
        <w:t>4</w:t>
      </w:r>
      <w:r w:rsidRPr="00E200F6">
        <w:t xml:space="preserve"> p.1.</w:t>
      </w:r>
    </w:p>
    <w:p w14:paraId="0DDB5FB8" w14:textId="77777777" w:rsidR="005F3CAD" w:rsidRDefault="005F3CAD" w:rsidP="005F3CAD">
      <w:pPr>
        <w:pStyle w:val="PlainText"/>
        <w:rPr>
          <w:rFonts w:ascii="Times New Roman" w:hAnsi="Times New Roman" w:cs="Times New Roman"/>
          <w:b/>
          <w:bCs/>
          <w:sz w:val="24"/>
          <w:szCs w:val="24"/>
          <w:lang w:val="lv-LV"/>
        </w:rPr>
      </w:pPr>
    </w:p>
    <w:p w14:paraId="21C03CDA" w14:textId="77777777" w:rsidR="00932BF0" w:rsidRPr="00EB147B" w:rsidRDefault="00932BF0" w:rsidP="00932BF0">
      <w:pPr>
        <w:jc w:val="both"/>
        <w:rPr>
          <w:b/>
          <w:bCs/>
        </w:rPr>
      </w:pPr>
    </w:p>
    <w:p w14:paraId="66EB4425" w14:textId="77777777" w:rsidR="00932BF0" w:rsidRPr="0001578A" w:rsidRDefault="00932BF0" w:rsidP="00932BF0">
      <w:pPr>
        <w:pStyle w:val="PlainText"/>
        <w:jc w:val="center"/>
        <w:rPr>
          <w:rFonts w:ascii="Times New Roman" w:eastAsia="Calibri" w:hAnsi="Times New Roman" w:cs="Times New Roman"/>
          <w:b/>
          <w:sz w:val="24"/>
          <w:szCs w:val="24"/>
          <w:lang w:val="lv-LV" w:eastAsia="en-US"/>
        </w:rPr>
      </w:pPr>
      <w:r w:rsidRPr="0001578A">
        <w:rPr>
          <w:rFonts w:ascii="Times New Roman" w:eastAsia="Calibri" w:hAnsi="Times New Roman" w:cs="Times New Roman"/>
          <w:b/>
          <w:sz w:val="24"/>
          <w:szCs w:val="24"/>
          <w:lang w:val="lv-LV" w:eastAsia="en-US"/>
        </w:rPr>
        <w:t>1.§</w:t>
      </w:r>
    </w:p>
    <w:p w14:paraId="6AA22E2F" w14:textId="77777777" w:rsidR="00932BF0" w:rsidRPr="0001578A" w:rsidRDefault="00932BF0" w:rsidP="00932BF0">
      <w:pPr>
        <w:shd w:val="clear" w:color="auto" w:fill="FFFFFF" w:themeFill="background1"/>
        <w:jc w:val="center"/>
        <w:rPr>
          <w:b/>
          <w:bCs/>
        </w:rPr>
      </w:pPr>
      <w:r w:rsidRPr="0001578A">
        <w:rPr>
          <w:b/>
          <w:bCs/>
        </w:rPr>
        <w:t xml:space="preserve">Par SIA "ADUGS </w:t>
      </w:r>
      <w:proofErr w:type="spellStart"/>
      <w:r w:rsidRPr="0001578A">
        <w:rPr>
          <w:b/>
          <w:bCs/>
        </w:rPr>
        <w:t>Production</w:t>
      </w:r>
      <w:proofErr w:type="spellEnd"/>
      <w:r w:rsidRPr="0001578A">
        <w:rPr>
          <w:b/>
          <w:bCs/>
        </w:rPr>
        <w:t>" (41503069355) investīciju projekta izskatīšanu un lēmuma pieņemšana par Latgales speciālajā ekonomiskajā zonā iekļaujamo Līvānu novada teritoriju un tās robežām</w:t>
      </w:r>
    </w:p>
    <w:p w14:paraId="6AD2ACBE" w14:textId="77777777" w:rsidR="00932BF0" w:rsidRPr="0001578A" w:rsidRDefault="00932BF0" w:rsidP="00932BF0">
      <w:pPr>
        <w:pStyle w:val="ListParagraph"/>
        <w:ind w:left="1068"/>
        <w:jc w:val="both"/>
        <w:rPr>
          <w:highlight w:val="cyan"/>
        </w:rPr>
      </w:pPr>
    </w:p>
    <w:p w14:paraId="2F39F5E7" w14:textId="77777777" w:rsidR="00932BF0" w:rsidRPr="0001578A" w:rsidRDefault="00932BF0" w:rsidP="00932BF0">
      <w:pPr>
        <w:ind w:firstLine="360"/>
        <w:jc w:val="both"/>
      </w:pPr>
    </w:p>
    <w:p w14:paraId="5D9B6294" w14:textId="77777777" w:rsidR="00932BF0" w:rsidRDefault="00932BF0" w:rsidP="00932BF0">
      <w:pPr>
        <w:ind w:firstLine="360"/>
        <w:jc w:val="both"/>
      </w:pPr>
      <w:r w:rsidRPr="0001578A">
        <w:t xml:space="preserve">Izskatot SIA "ADUGS </w:t>
      </w:r>
      <w:proofErr w:type="spellStart"/>
      <w:r w:rsidRPr="0001578A">
        <w:t>Production</w:t>
      </w:r>
      <w:proofErr w:type="spellEnd"/>
      <w:r w:rsidRPr="0001578A">
        <w:t>" (41503069355) 2025. gada 10.aprīļa (ar 2025.gada 11.aprīlī</w:t>
      </w:r>
      <w:r>
        <w:t xml:space="preserve"> un 29.maijā </w:t>
      </w:r>
      <w:r w:rsidRPr="0001578A">
        <w:t xml:space="preserve">iesniegtajiem precizējumiem) iesniegumu un tam pievienotos dokumentus, Latgales speciālās ekonomiskās zonas komisija konstatēja, ka atbilstoši SIA "ADUGS </w:t>
      </w:r>
      <w:proofErr w:type="spellStart"/>
      <w:r w:rsidRPr="0001578A">
        <w:t>Production</w:t>
      </w:r>
      <w:proofErr w:type="spellEnd"/>
      <w:r w:rsidRPr="0001578A">
        <w:t xml:space="preserve">" iesniegumam pievienotajiem dokumentiem un Biznesa plānā ietvertajai informācijai tiek izpildīti visi četri vērtēšanas kritēriji (Pielikums Nr.1 SIA "ADUGS </w:t>
      </w:r>
      <w:proofErr w:type="spellStart"/>
      <w:r w:rsidRPr="0001578A">
        <w:t>Production</w:t>
      </w:r>
      <w:proofErr w:type="spellEnd"/>
      <w:r w:rsidRPr="0001578A">
        <w:t>" novērtējums pēc Latgales speciālajā ekonomiskajā zonā iekļaujamo katras pašvaldības teritoriju un tās robežām vērtēšanas kritēriju piemērošanas metodikas”).</w:t>
      </w:r>
    </w:p>
    <w:p w14:paraId="2D21A26E" w14:textId="77777777" w:rsidR="00932BF0" w:rsidRDefault="00932BF0" w:rsidP="00932BF0">
      <w:pPr>
        <w:ind w:firstLine="360"/>
        <w:jc w:val="both"/>
      </w:pPr>
      <w:r w:rsidRPr="0001578A">
        <w:t xml:space="preserve">Pamatojoties uz Latgales speciālās ekonomiskās zonas likuma 4.panta pirmo daļu un Ministru kabineta 2016.gada 20.decembra noteikumu Nr. 840 “Noteikumi par Latgales speciālās ekonomiskās zonas teritoriju platību, tās teritoriju robežu noteikšanas un aktualizēšanas kārtību un kritērijiem” 5.punktu, Latgales speciālās ekonomiskās zonas komisija, </w:t>
      </w:r>
    </w:p>
    <w:p w14:paraId="7E61278E" w14:textId="77777777" w:rsidR="00932BF0" w:rsidRPr="0001578A" w:rsidRDefault="00932BF0" w:rsidP="00932BF0">
      <w:pPr>
        <w:ind w:firstLine="360"/>
        <w:jc w:val="both"/>
      </w:pPr>
    </w:p>
    <w:p w14:paraId="70376B5E" w14:textId="77777777" w:rsidR="00932BF0" w:rsidRPr="0001578A" w:rsidRDefault="00932BF0" w:rsidP="00932BF0">
      <w:pPr>
        <w:jc w:val="both"/>
        <w:rPr>
          <w:b/>
          <w:bCs/>
        </w:rPr>
      </w:pPr>
      <w:r w:rsidRPr="0001578A">
        <w:rPr>
          <w:b/>
          <w:bCs/>
        </w:rPr>
        <w:t>VIENOJOTIES NOLEMJ:</w:t>
      </w:r>
    </w:p>
    <w:p w14:paraId="191EEDDC" w14:textId="77777777" w:rsidR="00932BF0" w:rsidRPr="0001578A" w:rsidRDefault="00932BF0" w:rsidP="00932BF0">
      <w:pPr>
        <w:pStyle w:val="msonormal804d7de8fd46f06a46511c7c60d1535e"/>
        <w:numPr>
          <w:ilvl w:val="0"/>
          <w:numId w:val="2"/>
        </w:numPr>
        <w:tabs>
          <w:tab w:val="left" w:pos="426"/>
        </w:tabs>
        <w:ind w:left="0" w:firstLine="0"/>
        <w:jc w:val="both"/>
        <w:rPr>
          <w:sz w:val="24"/>
          <w:szCs w:val="24"/>
        </w:rPr>
      </w:pPr>
      <w:r w:rsidRPr="0001578A">
        <w:rPr>
          <w:sz w:val="24"/>
          <w:szCs w:val="24"/>
        </w:rPr>
        <w:t>Iekļaut Latgales speciālajā ekonomiskajā zonā teritoriju</w:t>
      </w:r>
      <w:r w:rsidRPr="0001578A">
        <w:rPr>
          <w:rStyle w:val="FootnoteReference"/>
          <w:sz w:val="24"/>
          <w:szCs w:val="24"/>
        </w:rPr>
        <w:footnoteReference w:id="1"/>
      </w:r>
      <w:r w:rsidRPr="0001578A">
        <w:rPr>
          <w:sz w:val="24"/>
          <w:szCs w:val="24"/>
        </w:rPr>
        <w:t xml:space="preserve"> ar kopējo platību 14,7821 ha:</w:t>
      </w:r>
    </w:p>
    <w:p w14:paraId="5297DC60" w14:textId="77777777" w:rsidR="00932BF0" w:rsidRPr="0001578A" w:rsidRDefault="00932BF0" w:rsidP="00932BF0">
      <w:pPr>
        <w:pStyle w:val="msonormal804d7de8fd46f06a46511c7c60d1535e"/>
        <w:numPr>
          <w:ilvl w:val="1"/>
          <w:numId w:val="2"/>
        </w:numPr>
        <w:tabs>
          <w:tab w:val="left" w:pos="426"/>
        </w:tabs>
        <w:ind w:left="709"/>
        <w:jc w:val="both"/>
        <w:rPr>
          <w:sz w:val="24"/>
          <w:szCs w:val="24"/>
        </w:rPr>
      </w:pPr>
      <w:bookmarkStart w:id="0" w:name="_Hlk195039731"/>
      <w:r w:rsidRPr="0001578A">
        <w:rPr>
          <w:sz w:val="24"/>
          <w:szCs w:val="24"/>
        </w:rPr>
        <w:t xml:space="preserve"> “Barības cehs “, "</w:t>
      </w:r>
      <w:proofErr w:type="spellStart"/>
      <w:r w:rsidRPr="0001578A">
        <w:rPr>
          <w:sz w:val="24"/>
          <w:szCs w:val="24"/>
        </w:rPr>
        <w:t>Tisa</w:t>
      </w:r>
      <w:proofErr w:type="spellEnd"/>
      <w:r w:rsidRPr="0001578A">
        <w:rPr>
          <w:sz w:val="24"/>
          <w:szCs w:val="24"/>
        </w:rPr>
        <w:t xml:space="preserve">", </w:t>
      </w:r>
      <w:proofErr w:type="spellStart"/>
      <w:r w:rsidRPr="0001578A">
        <w:rPr>
          <w:sz w:val="24"/>
          <w:szCs w:val="24"/>
        </w:rPr>
        <w:t>Gumertgrāveri</w:t>
      </w:r>
      <w:proofErr w:type="spellEnd"/>
      <w:r w:rsidRPr="0001578A">
        <w:rPr>
          <w:sz w:val="24"/>
          <w:szCs w:val="24"/>
        </w:rPr>
        <w:t xml:space="preserve">, Jersikas pag., Līvānu nov., LV-5315, īpašuma  kadastra Nr. </w:t>
      </w:r>
      <w:hyperlink r:id="rId11" w:history="1">
        <w:r w:rsidRPr="0001578A">
          <w:rPr>
            <w:rStyle w:val="Hyperlink"/>
            <w:b/>
            <w:bCs/>
            <w:sz w:val="24"/>
            <w:szCs w:val="24"/>
          </w:rPr>
          <w:t>76520030178</w:t>
        </w:r>
      </w:hyperlink>
      <w:r w:rsidRPr="0001578A">
        <w:rPr>
          <w:sz w:val="24"/>
          <w:szCs w:val="24"/>
        </w:rPr>
        <w:t xml:space="preserve">, Nodalījuma Nr. </w:t>
      </w:r>
      <w:hyperlink r:id="rId12" w:tgtFrame="_blank" w:history="1">
        <w:r w:rsidRPr="0001578A">
          <w:rPr>
            <w:rStyle w:val="Hyperlink"/>
            <w:b/>
            <w:bCs/>
            <w:sz w:val="24"/>
            <w:szCs w:val="24"/>
          </w:rPr>
          <w:t>100000555156</w:t>
        </w:r>
      </w:hyperlink>
      <w:r w:rsidRPr="0001578A">
        <w:rPr>
          <w:sz w:val="24"/>
          <w:szCs w:val="24"/>
        </w:rPr>
        <w:t>, 3,18 ha platībā</w:t>
      </w:r>
      <w:bookmarkEnd w:id="0"/>
      <w:r w:rsidRPr="0001578A">
        <w:rPr>
          <w:sz w:val="24"/>
          <w:szCs w:val="24"/>
        </w:rPr>
        <w:t>;</w:t>
      </w:r>
    </w:p>
    <w:p w14:paraId="26EE2558" w14:textId="77777777" w:rsidR="00932BF0" w:rsidRPr="0001578A" w:rsidRDefault="00932BF0" w:rsidP="00932BF0">
      <w:pPr>
        <w:pStyle w:val="msonormal804d7de8fd46f06a46511c7c60d1535e"/>
        <w:numPr>
          <w:ilvl w:val="1"/>
          <w:numId w:val="2"/>
        </w:numPr>
        <w:tabs>
          <w:tab w:val="left" w:pos="426"/>
        </w:tabs>
        <w:jc w:val="both"/>
        <w:rPr>
          <w:sz w:val="24"/>
          <w:szCs w:val="24"/>
        </w:rPr>
      </w:pPr>
      <w:r w:rsidRPr="0001578A">
        <w:rPr>
          <w:sz w:val="24"/>
          <w:szCs w:val="24"/>
        </w:rPr>
        <w:t xml:space="preserve"> “Dumpīši”, Mazā Stirnu iela 16, Līvāni, Līvānu nov., LV-5316, īpašuma kadastra Nr. </w:t>
      </w:r>
      <w:hyperlink r:id="rId13" w:history="1">
        <w:r w:rsidRPr="0001578A">
          <w:rPr>
            <w:rStyle w:val="Hyperlink"/>
            <w:b/>
            <w:bCs/>
            <w:sz w:val="24"/>
            <w:szCs w:val="24"/>
          </w:rPr>
          <w:t>76520010256</w:t>
        </w:r>
      </w:hyperlink>
      <w:r w:rsidRPr="0001578A">
        <w:rPr>
          <w:sz w:val="24"/>
          <w:szCs w:val="24"/>
        </w:rPr>
        <w:t xml:space="preserve">, Nodalījuma Nr. </w:t>
      </w:r>
      <w:hyperlink r:id="rId14" w:tgtFrame="_blank" w:history="1">
        <w:r w:rsidRPr="0001578A">
          <w:rPr>
            <w:rStyle w:val="Hyperlink"/>
            <w:b/>
            <w:bCs/>
            <w:sz w:val="24"/>
            <w:szCs w:val="24"/>
          </w:rPr>
          <w:t>100000317810</w:t>
        </w:r>
      </w:hyperlink>
      <w:r w:rsidRPr="0001578A">
        <w:rPr>
          <w:sz w:val="24"/>
          <w:szCs w:val="24"/>
        </w:rPr>
        <w:t>, 2.8247 ha platībā;</w:t>
      </w:r>
    </w:p>
    <w:p w14:paraId="191B6BFA" w14:textId="77777777" w:rsidR="00932BF0" w:rsidRPr="0001578A" w:rsidRDefault="00932BF0" w:rsidP="00932BF0">
      <w:pPr>
        <w:pStyle w:val="msonormal804d7de8fd46f06a46511c7c60d1535e"/>
        <w:numPr>
          <w:ilvl w:val="1"/>
          <w:numId w:val="2"/>
        </w:numPr>
        <w:tabs>
          <w:tab w:val="left" w:pos="426"/>
        </w:tabs>
        <w:jc w:val="both"/>
        <w:rPr>
          <w:sz w:val="24"/>
          <w:szCs w:val="24"/>
        </w:rPr>
      </w:pPr>
      <w:r w:rsidRPr="0001578A">
        <w:rPr>
          <w:sz w:val="24"/>
          <w:szCs w:val="24"/>
        </w:rPr>
        <w:t xml:space="preserve">"Caurlaides ēka", Celtniecības iela 21, Līvāni, Līvānu nov., LV-5316, īpašuma kadastra Nr. </w:t>
      </w:r>
      <w:hyperlink r:id="rId15" w:history="1">
        <w:r w:rsidRPr="0001578A">
          <w:rPr>
            <w:rStyle w:val="Hyperlink"/>
            <w:b/>
            <w:bCs/>
            <w:sz w:val="24"/>
            <w:szCs w:val="24"/>
          </w:rPr>
          <w:t>76520010132</w:t>
        </w:r>
      </w:hyperlink>
      <w:r w:rsidRPr="0001578A">
        <w:rPr>
          <w:sz w:val="24"/>
          <w:szCs w:val="24"/>
        </w:rPr>
        <w:t xml:space="preserve">, Nodalījuma Nr. </w:t>
      </w:r>
      <w:hyperlink r:id="rId16" w:tgtFrame="_blank" w:history="1">
        <w:r w:rsidRPr="0001578A">
          <w:rPr>
            <w:rStyle w:val="Hyperlink"/>
            <w:b/>
            <w:bCs/>
            <w:sz w:val="24"/>
            <w:szCs w:val="24"/>
          </w:rPr>
          <w:t>100000209498</w:t>
        </w:r>
      </w:hyperlink>
      <w:r w:rsidRPr="0001578A">
        <w:rPr>
          <w:sz w:val="24"/>
          <w:szCs w:val="24"/>
        </w:rPr>
        <w:t>, 1,2064 ha platībā;</w:t>
      </w:r>
    </w:p>
    <w:p w14:paraId="4C0A027A" w14:textId="77777777" w:rsidR="00932BF0" w:rsidRPr="0001578A" w:rsidRDefault="00932BF0" w:rsidP="00932BF0">
      <w:pPr>
        <w:pStyle w:val="msonormal804d7de8fd46f06a46511c7c60d1535e"/>
        <w:numPr>
          <w:ilvl w:val="1"/>
          <w:numId w:val="2"/>
        </w:numPr>
        <w:tabs>
          <w:tab w:val="left" w:pos="426"/>
        </w:tabs>
        <w:jc w:val="both"/>
        <w:rPr>
          <w:sz w:val="24"/>
          <w:szCs w:val="24"/>
        </w:rPr>
      </w:pPr>
      <w:r w:rsidRPr="0001578A">
        <w:rPr>
          <w:sz w:val="24"/>
          <w:szCs w:val="24"/>
        </w:rPr>
        <w:t xml:space="preserve">“Noliktavas”, Celtniecības iela 31, Līvāni, Līvānu nov., LV-5316, īpašuma kadastra Nr. </w:t>
      </w:r>
      <w:hyperlink r:id="rId17" w:history="1">
        <w:r w:rsidRPr="0001578A">
          <w:rPr>
            <w:rStyle w:val="Hyperlink"/>
            <w:rFonts w:eastAsiaTheme="majorEastAsia"/>
            <w:b/>
            <w:bCs/>
            <w:sz w:val="24"/>
            <w:szCs w:val="24"/>
          </w:rPr>
          <w:t>76520010114</w:t>
        </w:r>
      </w:hyperlink>
      <w:r w:rsidRPr="0001578A">
        <w:rPr>
          <w:sz w:val="24"/>
          <w:szCs w:val="24"/>
        </w:rPr>
        <w:t xml:space="preserve"> Nodalījuma Nr. </w:t>
      </w:r>
      <w:hyperlink r:id="rId18" w:tgtFrame="_blank" w:history="1">
        <w:r w:rsidRPr="0001578A">
          <w:rPr>
            <w:rStyle w:val="Hyperlink"/>
            <w:b/>
            <w:bCs/>
            <w:sz w:val="24"/>
            <w:szCs w:val="24"/>
          </w:rPr>
          <w:t>100000531853</w:t>
        </w:r>
      </w:hyperlink>
      <w:r w:rsidRPr="0001578A">
        <w:rPr>
          <w:sz w:val="24"/>
          <w:szCs w:val="24"/>
        </w:rPr>
        <w:t>, 1,0267 ha platībā;</w:t>
      </w:r>
    </w:p>
    <w:p w14:paraId="370DE60D" w14:textId="77777777" w:rsidR="00932BF0" w:rsidRPr="0001578A" w:rsidRDefault="00932BF0" w:rsidP="00932BF0">
      <w:pPr>
        <w:pStyle w:val="msonormal804d7de8fd46f06a46511c7c60d1535e"/>
        <w:numPr>
          <w:ilvl w:val="1"/>
          <w:numId w:val="2"/>
        </w:numPr>
        <w:tabs>
          <w:tab w:val="left" w:pos="426"/>
        </w:tabs>
        <w:jc w:val="both"/>
        <w:rPr>
          <w:sz w:val="24"/>
          <w:szCs w:val="24"/>
        </w:rPr>
      </w:pPr>
      <w:r w:rsidRPr="0001578A">
        <w:rPr>
          <w:sz w:val="24"/>
          <w:szCs w:val="24"/>
        </w:rPr>
        <w:t xml:space="preserve">Līvānu novads, Līvāni, Celtniecības iela 21B, īpašuma kadastra Nr. </w:t>
      </w:r>
      <w:hyperlink r:id="rId19" w:history="1">
        <w:r w:rsidRPr="0001578A">
          <w:rPr>
            <w:rStyle w:val="Hyperlink"/>
            <w:b/>
            <w:bCs/>
            <w:sz w:val="24"/>
            <w:szCs w:val="24"/>
          </w:rPr>
          <w:t>76520010047</w:t>
        </w:r>
      </w:hyperlink>
      <w:r w:rsidRPr="0001578A">
        <w:rPr>
          <w:sz w:val="24"/>
          <w:szCs w:val="24"/>
        </w:rPr>
        <w:t xml:space="preserve">, Nodalījuma Nr. </w:t>
      </w:r>
      <w:hyperlink r:id="rId20" w:tgtFrame="_blank" w:history="1">
        <w:r w:rsidRPr="0001578A">
          <w:rPr>
            <w:rStyle w:val="Hyperlink"/>
            <w:b/>
            <w:bCs/>
            <w:sz w:val="24"/>
            <w:szCs w:val="24"/>
          </w:rPr>
          <w:t>100000554057</w:t>
        </w:r>
      </w:hyperlink>
      <w:r w:rsidRPr="0001578A">
        <w:rPr>
          <w:sz w:val="24"/>
          <w:szCs w:val="24"/>
        </w:rPr>
        <w:t xml:space="preserve">, 0,1649 ha platībā, uz kuras atrodas patstāvīgi būvju īpašumi ar kadastra apzīmējumiem </w:t>
      </w:r>
      <w:hyperlink r:id="rId21" w:history="1">
        <w:r w:rsidRPr="0001578A">
          <w:rPr>
            <w:rStyle w:val="Hyperlink"/>
            <w:b/>
            <w:bCs/>
            <w:sz w:val="24"/>
            <w:szCs w:val="24"/>
          </w:rPr>
          <w:t>76520010047001</w:t>
        </w:r>
      </w:hyperlink>
      <w:r w:rsidRPr="0001578A">
        <w:rPr>
          <w:sz w:val="24"/>
          <w:szCs w:val="24"/>
        </w:rPr>
        <w:t xml:space="preserve"> un  </w:t>
      </w:r>
      <w:hyperlink r:id="rId22" w:history="1">
        <w:r w:rsidRPr="0001578A">
          <w:rPr>
            <w:rStyle w:val="Hyperlink"/>
            <w:b/>
            <w:bCs/>
            <w:sz w:val="24"/>
            <w:szCs w:val="24"/>
          </w:rPr>
          <w:t>76520010047002</w:t>
        </w:r>
      </w:hyperlink>
      <w:r w:rsidRPr="0001578A">
        <w:rPr>
          <w:sz w:val="24"/>
          <w:szCs w:val="24"/>
        </w:rPr>
        <w:t>;</w:t>
      </w:r>
    </w:p>
    <w:p w14:paraId="2B3F517F" w14:textId="77777777" w:rsidR="00932BF0" w:rsidRPr="0001578A" w:rsidRDefault="00932BF0" w:rsidP="00932BF0">
      <w:pPr>
        <w:pStyle w:val="msonormal804d7de8fd46f06a46511c7c60d1535e"/>
        <w:numPr>
          <w:ilvl w:val="1"/>
          <w:numId w:val="2"/>
        </w:numPr>
        <w:tabs>
          <w:tab w:val="left" w:pos="426"/>
        </w:tabs>
        <w:jc w:val="both"/>
        <w:rPr>
          <w:sz w:val="24"/>
          <w:szCs w:val="24"/>
        </w:rPr>
      </w:pPr>
      <w:r w:rsidRPr="0001578A">
        <w:rPr>
          <w:sz w:val="24"/>
          <w:szCs w:val="24"/>
        </w:rPr>
        <w:lastRenderedPageBreak/>
        <w:t xml:space="preserve">Celtniecības iela 21A, Līvāni, Līvānu nov., LV-5316, īpašuma kadastra Nr. </w:t>
      </w:r>
      <w:hyperlink r:id="rId23" w:history="1">
        <w:r w:rsidRPr="0001578A">
          <w:rPr>
            <w:rStyle w:val="Hyperlink"/>
            <w:b/>
            <w:bCs/>
            <w:sz w:val="24"/>
            <w:szCs w:val="24"/>
          </w:rPr>
          <w:t>76520010045</w:t>
        </w:r>
      </w:hyperlink>
      <w:r w:rsidRPr="0001578A">
        <w:rPr>
          <w:sz w:val="24"/>
          <w:szCs w:val="24"/>
        </w:rPr>
        <w:t>, Nodalījuma Nr. 3766, 1,8379 ha platībā;</w:t>
      </w:r>
    </w:p>
    <w:p w14:paraId="372647A2" w14:textId="77777777" w:rsidR="00932BF0" w:rsidRPr="0001578A" w:rsidRDefault="00932BF0" w:rsidP="00932BF0">
      <w:pPr>
        <w:pStyle w:val="msonormal804d7de8fd46f06a46511c7c60d1535e"/>
        <w:numPr>
          <w:ilvl w:val="1"/>
          <w:numId w:val="2"/>
        </w:numPr>
        <w:tabs>
          <w:tab w:val="left" w:pos="426"/>
        </w:tabs>
        <w:jc w:val="both"/>
        <w:rPr>
          <w:sz w:val="24"/>
          <w:szCs w:val="24"/>
        </w:rPr>
      </w:pPr>
      <w:r w:rsidRPr="0001578A">
        <w:rPr>
          <w:sz w:val="24"/>
          <w:szCs w:val="24"/>
        </w:rPr>
        <w:t>“</w:t>
      </w:r>
      <w:proofErr w:type="spellStart"/>
      <w:r w:rsidRPr="0001578A">
        <w:rPr>
          <w:sz w:val="24"/>
          <w:szCs w:val="24"/>
        </w:rPr>
        <w:t>Miredo</w:t>
      </w:r>
      <w:proofErr w:type="spellEnd"/>
      <w:r w:rsidRPr="0001578A">
        <w:rPr>
          <w:sz w:val="24"/>
          <w:szCs w:val="24"/>
        </w:rPr>
        <w:t xml:space="preserve">”, Celtniecības iela 13, Līvāni, Līvānu nov., LV-5316, īpašuma kadastra Nr. </w:t>
      </w:r>
      <w:hyperlink r:id="rId24" w:history="1">
        <w:r w:rsidRPr="0001578A">
          <w:rPr>
            <w:rStyle w:val="Hyperlink"/>
            <w:b/>
            <w:bCs/>
            <w:sz w:val="24"/>
            <w:szCs w:val="24"/>
          </w:rPr>
          <w:t>76520010143</w:t>
        </w:r>
      </w:hyperlink>
      <w:r w:rsidRPr="0001578A">
        <w:rPr>
          <w:sz w:val="24"/>
          <w:szCs w:val="24"/>
        </w:rPr>
        <w:t xml:space="preserve">, Nodalījuma Nr. </w:t>
      </w:r>
      <w:hyperlink r:id="rId25" w:tgtFrame="_blank" w:history="1">
        <w:r w:rsidRPr="0001578A">
          <w:rPr>
            <w:rStyle w:val="Hyperlink"/>
            <w:b/>
            <w:bCs/>
            <w:sz w:val="24"/>
            <w:szCs w:val="24"/>
          </w:rPr>
          <w:t>100000535666</w:t>
        </w:r>
      </w:hyperlink>
      <w:r w:rsidRPr="0001578A">
        <w:rPr>
          <w:sz w:val="24"/>
          <w:szCs w:val="24"/>
        </w:rPr>
        <w:t>, 4,5415 ha platībā.</w:t>
      </w:r>
    </w:p>
    <w:p w14:paraId="5296EB2A" w14:textId="77777777" w:rsidR="00932BF0" w:rsidRPr="0001578A" w:rsidRDefault="00932BF0" w:rsidP="00932BF0">
      <w:pPr>
        <w:pStyle w:val="msonormal804d7de8fd46f06a46511c7c60d1535e"/>
        <w:tabs>
          <w:tab w:val="left" w:pos="426"/>
        </w:tabs>
        <w:jc w:val="both"/>
        <w:rPr>
          <w:sz w:val="24"/>
          <w:szCs w:val="24"/>
        </w:rPr>
      </w:pPr>
    </w:p>
    <w:p w14:paraId="02C897E2" w14:textId="77777777" w:rsidR="00932BF0" w:rsidRPr="0001578A" w:rsidRDefault="00932BF0" w:rsidP="00932BF0">
      <w:pPr>
        <w:pStyle w:val="ListParagraph"/>
        <w:numPr>
          <w:ilvl w:val="0"/>
          <w:numId w:val="1"/>
        </w:numPr>
        <w:tabs>
          <w:tab w:val="left" w:pos="0"/>
          <w:tab w:val="left" w:pos="426"/>
        </w:tabs>
        <w:suppressAutoHyphens/>
        <w:ind w:left="0" w:firstLine="142"/>
        <w:jc w:val="both"/>
      </w:pPr>
      <w:r w:rsidRPr="0001578A">
        <w:t>Uzdot Latgales plānošanas reģiona Latgales speciālās ekonomiskās zonas pārvaldei  lēmumprojektu elektroniskā veidā nosūtīt Viedās administrācijas un reģionālās attīstības ministrijai atzinuma sniegšanai.</w:t>
      </w:r>
    </w:p>
    <w:p w14:paraId="6477629C" w14:textId="77777777" w:rsidR="00932BF0" w:rsidRPr="0001578A" w:rsidRDefault="00932BF0" w:rsidP="00932BF0">
      <w:pPr>
        <w:pStyle w:val="ListParagraph"/>
        <w:tabs>
          <w:tab w:val="left" w:pos="0"/>
          <w:tab w:val="left" w:pos="426"/>
        </w:tabs>
        <w:suppressAutoHyphens/>
        <w:ind w:left="0"/>
        <w:jc w:val="both"/>
      </w:pPr>
    </w:p>
    <w:p w14:paraId="530EECA4" w14:textId="77777777" w:rsidR="00932BF0" w:rsidRDefault="00932BF0" w:rsidP="00932BF0">
      <w:pPr>
        <w:pStyle w:val="ListParagraph"/>
        <w:numPr>
          <w:ilvl w:val="0"/>
          <w:numId w:val="1"/>
        </w:numPr>
        <w:tabs>
          <w:tab w:val="left" w:pos="0"/>
          <w:tab w:val="left" w:pos="426"/>
        </w:tabs>
        <w:suppressAutoHyphens/>
        <w:ind w:left="0" w:firstLine="142"/>
        <w:jc w:val="both"/>
      </w:pPr>
      <w:r w:rsidRPr="0001578A">
        <w:t xml:space="preserve">Noteikt, ka lēmums stājas spēkā ar dienu, kad tas tiek publicēts Latgales plānošanas reģiona tīmekļvietnē </w:t>
      </w:r>
      <w:hyperlink r:id="rId26" w:history="1">
        <w:r w:rsidRPr="0001578A">
          <w:rPr>
            <w:rStyle w:val="Hyperlink"/>
            <w:rFonts w:eastAsiaTheme="majorEastAsia"/>
          </w:rPr>
          <w:t>www.lpr.gov.lv</w:t>
        </w:r>
      </w:hyperlink>
      <w:r w:rsidRPr="0001578A">
        <w:t>, sadaļā “Latgales speciālā ekonomiskā zona”.</w:t>
      </w:r>
    </w:p>
    <w:p w14:paraId="7E99249E" w14:textId="77777777" w:rsidR="00932BF0" w:rsidRPr="0001578A" w:rsidRDefault="00932BF0" w:rsidP="00932BF0">
      <w:pPr>
        <w:pStyle w:val="ListParagraph"/>
        <w:ind w:left="0"/>
      </w:pPr>
    </w:p>
    <w:p w14:paraId="541EC7D2" w14:textId="77777777" w:rsidR="00932BF0" w:rsidRPr="0001578A" w:rsidRDefault="00932BF0" w:rsidP="00932BF0">
      <w:pPr>
        <w:tabs>
          <w:tab w:val="left" w:pos="0"/>
          <w:tab w:val="left" w:pos="426"/>
        </w:tabs>
        <w:suppressAutoHyphens/>
        <w:jc w:val="both"/>
      </w:pPr>
    </w:p>
    <w:p w14:paraId="3BE49809" w14:textId="77777777" w:rsidR="00932BF0" w:rsidRPr="0001578A" w:rsidRDefault="00932BF0" w:rsidP="00932BF0">
      <w:pPr>
        <w:jc w:val="both"/>
        <w:rPr>
          <w:i/>
        </w:rPr>
      </w:pPr>
      <w:r w:rsidRPr="0001578A">
        <w:rPr>
          <w:i/>
        </w:rPr>
        <w:t>Pielikumā</w:t>
      </w:r>
      <w:r>
        <w:rPr>
          <w:i/>
        </w:rPr>
        <w:t xml:space="preserve"> nr.1</w:t>
      </w:r>
      <w:r w:rsidRPr="0001578A">
        <w:rPr>
          <w:i/>
        </w:rPr>
        <w:t xml:space="preserve">: SIA "ADUGS </w:t>
      </w:r>
      <w:proofErr w:type="spellStart"/>
      <w:r w:rsidRPr="0001578A">
        <w:rPr>
          <w:i/>
        </w:rPr>
        <w:t>Production</w:t>
      </w:r>
      <w:proofErr w:type="spellEnd"/>
      <w:r w:rsidRPr="0001578A">
        <w:rPr>
          <w:i/>
        </w:rPr>
        <w:t>" novērtējums pēc Latgales speciālajā ekonomiskajā zonā iekļaujamo katras pašvaldības teritoriju un tās robežām vērtēšanas kritēriju piemērošanas metodikas.</w:t>
      </w:r>
    </w:p>
    <w:p w14:paraId="69131D07" w14:textId="77777777" w:rsidR="00932BF0" w:rsidRDefault="00932BF0" w:rsidP="005F3CAD">
      <w:pPr>
        <w:ind w:left="360" w:hanging="360"/>
        <w:jc w:val="both"/>
      </w:pPr>
    </w:p>
    <w:p w14:paraId="1DA1C712" w14:textId="77777777" w:rsidR="00932BF0" w:rsidRDefault="00932BF0" w:rsidP="005F3CAD">
      <w:pPr>
        <w:ind w:left="360" w:hanging="360"/>
        <w:jc w:val="both"/>
      </w:pPr>
    </w:p>
    <w:p w14:paraId="68AAD63D" w14:textId="77777777" w:rsidR="00932BF0" w:rsidRDefault="00932BF0" w:rsidP="005F3CAD">
      <w:pPr>
        <w:ind w:left="360" w:hanging="360"/>
        <w:jc w:val="both"/>
      </w:pPr>
    </w:p>
    <w:p w14:paraId="73DE6AF0" w14:textId="625EC4A5" w:rsidR="00E200F6" w:rsidRDefault="00E200F6" w:rsidP="005F3CAD">
      <w:pPr>
        <w:ind w:left="360" w:hanging="360"/>
        <w:jc w:val="both"/>
      </w:pPr>
      <w:r w:rsidRPr="00E200F6">
        <w:t xml:space="preserve">Latgales speciālās ekonomiskās </w:t>
      </w:r>
    </w:p>
    <w:p w14:paraId="2A013BCA" w14:textId="24001072" w:rsidR="005F3CAD" w:rsidRPr="0088322E" w:rsidRDefault="00E200F6" w:rsidP="00E200F6">
      <w:pPr>
        <w:jc w:val="both"/>
      </w:pPr>
      <w:r w:rsidRPr="00E200F6">
        <w:t>zonas komisijas</w:t>
      </w:r>
      <w:r>
        <w:t xml:space="preserve"> priekšsēdētājs  </w:t>
      </w:r>
      <w:r>
        <w:tab/>
        <w:t xml:space="preserve">  </w:t>
      </w:r>
      <w:r w:rsidR="005F3CAD" w:rsidRPr="0088322E">
        <w:t xml:space="preserve">/elektroniskais </w:t>
      </w:r>
      <w:r w:rsidR="005F3CAD">
        <w:t>p</w:t>
      </w:r>
      <w:r w:rsidR="005F3CAD" w:rsidRPr="0088322E">
        <w:t xml:space="preserve">araksts/      </w:t>
      </w:r>
      <w:r w:rsidRPr="00E200F6">
        <w:rPr>
          <w:bCs/>
        </w:rPr>
        <w:t>Vladislavs Stankevičs</w:t>
      </w:r>
    </w:p>
    <w:p w14:paraId="0C5F6EFB" w14:textId="77777777" w:rsidR="005F3CAD" w:rsidRPr="006C5653" w:rsidRDefault="005F3CAD" w:rsidP="005F3CAD">
      <w:pPr>
        <w:ind w:firstLine="360"/>
        <w:jc w:val="both"/>
        <w:rPr>
          <w:rFonts w:ascii="Roboto" w:hAnsi="Roboto"/>
          <w:sz w:val="20"/>
          <w:szCs w:val="20"/>
        </w:rPr>
      </w:pPr>
    </w:p>
    <w:p w14:paraId="4431484F" w14:textId="77777777" w:rsidR="005F3CAD" w:rsidRPr="006C5653" w:rsidRDefault="005F3CAD" w:rsidP="005F3CAD">
      <w:pPr>
        <w:rPr>
          <w:rFonts w:ascii="Roboto" w:hAnsi="Roboto"/>
          <w:sz w:val="20"/>
          <w:szCs w:val="20"/>
        </w:rPr>
      </w:pPr>
    </w:p>
    <w:p w14:paraId="31AFD039" w14:textId="77777777" w:rsidR="005F3CAD" w:rsidRPr="006C5653" w:rsidRDefault="005F3CAD" w:rsidP="005F3CAD">
      <w:pPr>
        <w:rPr>
          <w:rFonts w:ascii="Roboto" w:hAnsi="Roboto"/>
          <w:sz w:val="20"/>
          <w:szCs w:val="20"/>
        </w:rPr>
      </w:pPr>
    </w:p>
    <w:p w14:paraId="5221C147" w14:textId="77777777" w:rsidR="005C662B" w:rsidRPr="006C5653" w:rsidRDefault="005C662B">
      <w:pPr>
        <w:rPr>
          <w:rFonts w:ascii="Roboto" w:hAnsi="Roboto"/>
          <w:sz w:val="20"/>
          <w:szCs w:val="20"/>
        </w:rPr>
      </w:pPr>
    </w:p>
    <w:sectPr w:rsidR="005C662B" w:rsidRPr="006C5653" w:rsidSect="006C5653">
      <w:footerReference w:type="default" r:id="rId2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F6A8" w14:textId="77777777" w:rsidR="005F3CAD" w:rsidRDefault="005F3CAD" w:rsidP="005F3CAD">
      <w:r>
        <w:separator/>
      </w:r>
    </w:p>
  </w:endnote>
  <w:endnote w:type="continuationSeparator" w:id="0">
    <w:p w14:paraId="17D84D8C" w14:textId="77777777" w:rsidR="005F3CAD" w:rsidRDefault="005F3CAD" w:rsidP="005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365220"/>
      <w:docPartObj>
        <w:docPartGallery w:val="Page Numbers (Bottom of Page)"/>
        <w:docPartUnique/>
      </w:docPartObj>
    </w:sdtPr>
    <w:sdtEndPr>
      <w:rPr>
        <w:noProof/>
      </w:rPr>
    </w:sdtEndPr>
    <w:sdtContent>
      <w:p w14:paraId="65A8C7B8" w14:textId="42944757" w:rsidR="00932BF0" w:rsidRDefault="00932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053297" w14:textId="77777777" w:rsidR="00932BF0" w:rsidRDefault="00932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62100" w14:textId="77777777" w:rsidR="005F3CAD" w:rsidRDefault="005F3CAD" w:rsidP="005F3CAD">
      <w:r>
        <w:separator/>
      </w:r>
    </w:p>
  </w:footnote>
  <w:footnote w:type="continuationSeparator" w:id="0">
    <w:p w14:paraId="1257D18B" w14:textId="77777777" w:rsidR="005F3CAD" w:rsidRDefault="005F3CAD" w:rsidP="005F3CAD">
      <w:r>
        <w:continuationSeparator/>
      </w:r>
    </w:p>
  </w:footnote>
  <w:footnote w:id="1">
    <w:p w14:paraId="4BA95574" w14:textId="77777777" w:rsidR="00932BF0" w:rsidRPr="001E73DC" w:rsidRDefault="00932BF0" w:rsidP="00932BF0">
      <w:pPr>
        <w:pStyle w:val="FootnoteText"/>
        <w:rPr>
          <w:rFonts w:ascii="Times New Roman" w:hAnsi="Times New Roman"/>
        </w:rPr>
      </w:pPr>
      <w:r w:rsidRPr="001E73DC">
        <w:rPr>
          <w:rStyle w:val="FootnoteReference"/>
        </w:rPr>
        <w:footnoteRef/>
      </w:r>
      <w:r w:rsidRPr="001E73DC">
        <w:rPr>
          <w:rFonts w:ascii="Times New Roman" w:hAnsi="Times New Roman"/>
        </w:rPr>
        <w:t xml:space="preserve"> Teritorija piemērota komercdarbības veikšanai.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5D8"/>
    <w:multiLevelType w:val="hybridMultilevel"/>
    <w:tmpl w:val="D4BE2CDA"/>
    <w:lvl w:ilvl="0" w:tplc="E5385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5070D9"/>
    <w:multiLevelType w:val="hybridMultilevel"/>
    <w:tmpl w:val="4F26DBA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C65F59"/>
    <w:multiLevelType w:val="multilevel"/>
    <w:tmpl w:val="9ABCA3CE"/>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num w:numId="1" w16cid:durableId="1244414370">
    <w:abstractNumId w:val="1"/>
  </w:num>
  <w:num w:numId="2" w16cid:durableId="2110277019">
    <w:abstractNumId w:val="2"/>
  </w:num>
  <w:num w:numId="3" w16cid:durableId="185599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AD"/>
    <w:rsid w:val="000C63C2"/>
    <w:rsid w:val="000E5953"/>
    <w:rsid w:val="000F1750"/>
    <w:rsid w:val="00372A28"/>
    <w:rsid w:val="003F5268"/>
    <w:rsid w:val="00422F7A"/>
    <w:rsid w:val="00452F4F"/>
    <w:rsid w:val="00585F3C"/>
    <w:rsid w:val="00593E7A"/>
    <w:rsid w:val="005A604E"/>
    <w:rsid w:val="005B61FF"/>
    <w:rsid w:val="005C662B"/>
    <w:rsid w:val="005F3CAD"/>
    <w:rsid w:val="00603530"/>
    <w:rsid w:val="006C5653"/>
    <w:rsid w:val="00725929"/>
    <w:rsid w:val="00773790"/>
    <w:rsid w:val="007F5906"/>
    <w:rsid w:val="008B628C"/>
    <w:rsid w:val="008E0A17"/>
    <w:rsid w:val="00910493"/>
    <w:rsid w:val="00932BF0"/>
    <w:rsid w:val="00A90CF1"/>
    <w:rsid w:val="00B72048"/>
    <w:rsid w:val="00BF41A7"/>
    <w:rsid w:val="00C63DE0"/>
    <w:rsid w:val="00C93988"/>
    <w:rsid w:val="00C93FAA"/>
    <w:rsid w:val="00D07303"/>
    <w:rsid w:val="00D54A78"/>
    <w:rsid w:val="00E200F6"/>
    <w:rsid w:val="00E731E4"/>
    <w:rsid w:val="00ED5900"/>
    <w:rsid w:val="00EF1E9D"/>
    <w:rsid w:val="00F5263D"/>
    <w:rsid w:val="00F91431"/>
    <w:rsid w:val="00F9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6882"/>
  <w15:chartTrackingRefBased/>
  <w15:docId w15:val="{462A59A4-D6CF-4DDB-AA05-CD407307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AD"/>
    <w:pPr>
      <w:spacing w:after="0" w:line="240" w:lineRule="auto"/>
    </w:pPr>
    <w:rPr>
      <w:rFonts w:ascii="Times New Roman" w:eastAsia="Times New Roman" w:hAnsi="Times New Roman" w:cs="Times New Roman"/>
      <w:sz w:val="24"/>
      <w:szCs w:val="24"/>
      <w:lang w:val="lv-LV" w:eastAsia="ru-RU"/>
    </w:rPr>
  </w:style>
  <w:style w:type="paragraph" w:styleId="Heading1">
    <w:name w:val="heading 1"/>
    <w:basedOn w:val="Normal"/>
    <w:next w:val="Normal"/>
    <w:link w:val="Heading1Char"/>
    <w:uiPriority w:val="9"/>
    <w:qFormat/>
    <w:rsid w:val="005F3C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5F3C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C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C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C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C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C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C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C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CAD"/>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rsid w:val="005F3CAD"/>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5F3CAD"/>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5F3CAD"/>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5F3CAD"/>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5F3CAD"/>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5F3CAD"/>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5F3CAD"/>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5F3CAD"/>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5F3C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CAD"/>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5F3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CAD"/>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5F3CAD"/>
    <w:pPr>
      <w:spacing w:before="160"/>
      <w:jc w:val="center"/>
    </w:pPr>
    <w:rPr>
      <w:i/>
      <w:iCs/>
      <w:color w:val="404040" w:themeColor="text1" w:themeTint="BF"/>
    </w:rPr>
  </w:style>
  <w:style w:type="character" w:customStyle="1" w:styleId="QuoteChar">
    <w:name w:val="Quote Char"/>
    <w:basedOn w:val="DefaultParagraphFont"/>
    <w:link w:val="Quote"/>
    <w:uiPriority w:val="29"/>
    <w:rsid w:val="005F3CAD"/>
    <w:rPr>
      <w:i/>
      <w:iCs/>
      <w:color w:val="404040" w:themeColor="text1" w:themeTint="BF"/>
      <w:lang w:val="lv-LV"/>
    </w:rPr>
  </w:style>
  <w:style w:type="paragraph" w:styleId="ListParagraph">
    <w:name w:val="List Paragraph"/>
    <w:aliases w:val="aat_4,opsommingstekens,aat_4CxSpLast,_4,List Paragraph;B_4,B_4,B,List Paragraph.B_4"/>
    <w:basedOn w:val="Normal"/>
    <w:link w:val="ListParagraphChar"/>
    <w:uiPriority w:val="34"/>
    <w:qFormat/>
    <w:rsid w:val="005F3CAD"/>
    <w:pPr>
      <w:ind w:left="720"/>
      <w:contextualSpacing/>
    </w:pPr>
  </w:style>
  <w:style w:type="character" w:styleId="IntenseEmphasis">
    <w:name w:val="Intense Emphasis"/>
    <w:basedOn w:val="DefaultParagraphFont"/>
    <w:uiPriority w:val="21"/>
    <w:qFormat/>
    <w:rsid w:val="005F3CAD"/>
    <w:rPr>
      <w:i/>
      <w:iCs/>
      <w:color w:val="2F5496" w:themeColor="accent1" w:themeShade="BF"/>
    </w:rPr>
  </w:style>
  <w:style w:type="paragraph" w:styleId="IntenseQuote">
    <w:name w:val="Intense Quote"/>
    <w:basedOn w:val="Normal"/>
    <w:next w:val="Normal"/>
    <w:link w:val="IntenseQuoteChar"/>
    <w:uiPriority w:val="30"/>
    <w:qFormat/>
    <w:rsid w:val="005F3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CAD"/>
    <w:rPr>
      <w:i/>
      <w:iCs/>
      <w:color w:val="2F5496" w:themeColor="accent1" w:themeShade="BF"/>
      <w:lang w:val="lv-LV"/>
    </w:rPr>
  </w:style>
  <w:style w:type="character" w:styleId="IntenseReference">
    <w:name w:val="Intense Reference"/>
    <w:basedOn w:val="DefaultParagraphFont"/>
    <w:uiPriority w:val="32"/>
    <w:qFormat/>
    <w:rsid w:val="005F3CAD"/>
    <w:rPr>
      <w:b/>
      <w:bCs/>
      <w:smallCaps/>
      <w:color w:val="2F5496" w:themeColor="accent1" w:themeShade="BF"/>
      <w:spacing w:val="5"/>
    </w:rPr>
  </w:style>
  <w:style w:type="character" w:styleId="Hyperlink">
    <w:name w:val="Hyperlink"/>
    <w:uiPriority w:val="99"/>
    <w:rsid w:val="005F3CAD"/>
    <w:rPr>
      <w:color w:val="0000FF"/>
      <w:u w:val="single"/>
    </w:rPr>
  </w:style>
  <w:style w:type="paragraph" w:styleId="BodyText">
    <w:name w:val="Body Text"/>
    <w:basedOn w:val="Normal"/>
    <w:link w:val="BodyTextChar"/>
    <w:rsid w:val="005F3CAD"/>
    <w:pPr>
      <w:jc w:val="both"/>
    </w:pPr>
    <w:rPr>
      <w:rFonts w:ascii="RimTimes" w:hAnsi="RimTimes"/>
      <w:szCs w:val="20"/>
      <w:lang w:val="en-GB" w:eastAsia="en-US"/>
    </w:rPr>
  </w:style>
  <w:style w:type="character" w:customStyle="1" w:styleId="BodyTextChar">
    <w:name w:val="Body Text Char"/>
    <w:basedOn w:val="DefaultParagraphFont"/>
    <w:link w:val="BodyText"/>
    <w:rsid w:val="005F3CAD"/>
    <w:rPr>
      <w:rFonts w:ascii="RimTimes" w:eastAsia="Times New Roman" w:hAnsi="RimTimes" w:cs="Times New Roman"/>
      <w:sz w:val="24"/>
      <w:szCs w:val="20"/>
      <w:lang w:val="en-GB"/>
    </w:rPr>
  </w:style>
  <w:style w:type="paragraph" w:styleId="PlainText">
    <w:name w:val="Plain Text"/>
    <w:basedOn w:val="Normal"/>
    <w:link w:val="PlainTextChar"/>
    <w:qFormat/>
    <w:rsid w:val="005F3CAD"/>
    <w:rPr>
      <w:rFonts w:ascii="Courier New" w:hAnsi="Courier New" w:cs="Courier New"/>
      <w:sz w:val="20"/>
      <w:szCs w:val="20"/>
      <w:lang w:val="en-US" w:eastAsia="lv-LV"/>
    </w:rPr>
  </w:style>
  <w:style w:type="character" w:customStyle="1" w:styleId="PlainTextChar">
    <w:name w:val="Plain Text Char"/>
    <w:basedOn w:val="DefaultParagraphFont"/>
    <w:link w:val="PlainText"/>
    <w:qFormat/>
    <w:rsid w:val="005F3CAD"/>
    <w:rPr>
      <w:rFonts w:ascii="Courier New" w:eastAsia="Times New Roman" w:hAnsi="Courier New" w:cs="Courier New"/>
      <w:sz w:val="20"/>
      <w:szCs w:val="20"/>
      <w:lang w:eastAsia="lv-LV"/>
    </w:rPr>
  </w:style>
  <w:style w:type="paragraph" w:customStyle="1" w:styleId="msonormal804d7de8fd46f06a46511c7c60d1535e">
    <w:name w:val="msonormal_804d7de8fd46f06a46511c7c60d1535e"/>
    <w:basedOn w:val="Normal"/>
    <w:rsid w:val="005F3CAD"/>
    <w:rPr>
      <w:rFonts w:eastAsia="Calibri"/>
      <w:sz w:val="22"/>
      <w:szCs w:val="22"/>
      <w:lang w:eastAsia="lv-LV"/>
    </w:rPr>
  </w:style>
  <w:style w:type="paragraph" w:styleId="FootnoteText">
    <w:name w:val="footnote text"/>
    <w:basedOn w:val="Normal"/>
    <w:link w:val="FootnoteTextChar"/>
    <w:uiPriority w:val="99"/>
    <w:semiHidden/>
    <w:unhideWhenUsed/>
    <w:rsid w:val="005F3CAD"/>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5F3CAD"/>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5F3CAD"/>
    <w:rPr>
      <w:vertAlign w:val="superscript"/>
    </w:rPr>
  </w:style>
  <w:style w:type="paragraph" w:styleId="Revision">
    <w:name w:val="Revision"/>
    <w:hidden/>
    <w:uiPriority w:val="99"/>
    <w:semiHidden/>
    <w:rsid w:val="00725929"/>
    <w:pPr>
      <w:spacing w:after="0" w:line="240" w:lineRule="auto"/>
    </w:pPr>
    <w:rPr>
      <w:rFonts w:ascii="Times New Roman" w:eastAsia="Times New Roman" w:hAnsi="Times New Roman" w:cs="Times New Roman"/>
      <w:sz w:val="24"/>
      <w:szCs w:val="24"/>
      <w:lang w:val="lv-LV" w:eastAsia="ru-RU"/>
    </w:rPr>
  </w:style>
  <w:style w:type="character" w:styleId="CommentReference">
    <w:name w:val="annotation reference"/>
    <w:basedOn w:val="DefaultParagraphFont"/>
    <w:uiPriority w:val="99"/>
    <w:semiHidden/>
    <w:unhideWhenUsed/>
    <w:rsid w:val="003F5268"/>
    <w:rPr>
      <w:sz w:val="16"/>
      <w:szCs w:val="16"/>
    </w:rPr>
  </w:style>
  <w:style w:type="paragraph" w:styleId="CommentText">
    <w:name w:val="annotation text"/>
    <w:basedOn w:val="Normal"/>
    <w:link w:val="CommentTextChar"/>
    <w:uiPriority w:val="99"/>
    <w:unhideWhenUsed/>
    <w:rsid w:val="003F5268"/>
    <w:rPr>
      <w:sz w:val="20"/>
      <w:szCs w:val="20"/>
    </w:rPr>
  </w:style>
  <w:style w:type="character" w:customStyle="1" w:styleId="CommentTextChar">
    <w:name w:val="Comment Text Char"/>
    <w:basedOn w:val="DefaultParagraphFont"/>
    <w:link w:val="CommentText"/>
    <w:uiPriority w:val="99"/>
    <w:rsid w:val="003F5268"/>
    <w:rPr>
      <w:rFonts w:ascii="Times New Roman" w:eastAsia="Times New Roman" w:hAnsi="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3F5268"/>
    <w:rPr>
      <w:b/>
      <w:bCs/>
    </w:rPr>
  </w:style>
  <w:style w:type="character" w:customStyle="1" w:styleId="CommentSubjectChar">
    <w:name w:val="Comment Subject Char"/>
    <w:basedOn w:val="CommentTextChar"/>
    <w:link w:val="CommentSubject"/>
    <w:uiPriority w:val="99"/>
    <w:semiHidden/>
    <w:rsid w:val="003F5268"/>
    <w:rPr>
      <w:rFonts w:ascii="Times New Roman" w:eastAsia="Times New Roman" w:hAnsi="Times New Roman" w:cs="Times New Roman"/>
      <w:b/>
      <w:bCs/>
      <w:sz w:val="20"/>
      <w:szCs w:val="20"/>
      <w:lang w:val="lv-LV" w:eastAsia="ru-RU"/>
    </w:rPr>
  </w:style>
  <w:style w:type="character" w:styleId="FollowedHyperlink">
    <w:name w:val="FollowedHyperlink"/>
    <w:basedOn w:val="DefaultParagraphFont"/>
    <w:uiPriority w:val="99"/>
    <w:semiHidden/>
    <w:unhideWhenUsed/>
    <w:rsid w:val="00F91431"/>
    <w:rPr>
      <w:color w:val="954F72" w:themeColor="followedHyperlink"/>
      <w:u w:val="single"/>
    </w:rPr>
  </w:style>
  <w:style w:type="character" w:customStyle="1" w:styleId="ListParagraphChar">
    <w:name w:val="List Paragraph Char"/>
    <w:aliases w:val="aat_4 Char,opsommingstekens Char,aat_4CxSpLast Char,_4 Char,List Paragraph;B_4 Char,B_4 Char,B Char,List Paragraph.B_4 Char"/>
    <w:link w:val="ListParagraph"/>
    <w:uiPriority w:val="34"/>
    <w:qFormat/>
    <w:locked/>
    <w:rsid w:val="00932BF0"/>
    <w:rPr>
      <w:rFonts w:ascii="Times New Roman" w:eastAsia="Times New Roman" w:hAnsi="Times New Roman" w:cs="Times New Roman"/>
      <w:sz w:val="24"/>
      <w:szCs w:val="24"/>
      <w:lang w:val="lv-LV" w:eastAsia="ru-RU"/>
    </w:rPr>
  </w:style>
  <w:style w:type="paragraph" w:styleId="Header">
    <w:name w:val="header"/>
    <w:basedOn w:val="Normal"/>
    <w:link w:val="HeaderChar"/>
    <w:uiPriority w:val="99"/>
    <w:unhideWhenUsed/>
    <w:rsid w:val="00932BF0"/>
    <w:pPr>
      <w:tabs>
        <w:tab w:val="center" w:pos="4153"/>
        <w:tab w:val="right" w:pos="8306"/>
      </w:tabs>
    </w:pPr>
  </w:style>
  <w:style w:type="character" w:customStyle="1" w:styleId="HeaderChar">
    <w:name w:val="Header Char"/>
    <w:basedOn w:val="DefaultParagraphFont"/>
    <w:link w:val="Header"/>
    <w:uiPriority w:val="99"/>
    <w:rsid w:val="00932BF0"/>
    <w:rPr>
      <w:rFonts w:ascii="Times New Roman" w:eastAsia="Times New Roman" w:hAnsi="Times New Roman" w:cs="Times New Roman"/>
      <w:sz w:val="24"/>
      <w:szCs w:val="24"/>
      <w:lang w:val="lv-LV" w:eastAsia="ru-RU"/>
    </w:rPr>
  </w:style>
  <w:style w:type="paragraph" w:styleId="Footer">
    <w:name w:val="footer"/>
    <w:basedOn w:val="Normal"/>
    <w:link w:val="FooterChar"/>
    <w:uiPriority w:val="99"/>
    <w:unhideWhenUsed/>
    <w:rsid w:val="00932BF0"/>
    <w:pPr>
      <w:tabs>
        <w:tab w:val="center" w:pos="4153"/>
        <w:tab w:val="right" w:pos="8306"/>
      </w:tabs>
    </w:pPr>
  </w:style>
  <w:style w:type="character" w:customStyle="1" w:styleId="FooterChar">
    <w:name w:val="Footer Char"/>
    <w:basedOn w:val="DefaultParagraphFont"/>
    <w:link w:val="Footer"/>
    <w:uiPriority w:val="99"/>
    <w:rsid w:val="00932BF0"/>
    <w:rPr>
      <w:rFonts w:ascii="Times New Roman" w:eastAsia="Times New Roman" w:hAnsi="Times New Roman" w:cs="Times New Roman"/>
      <w:sz w:val="24"/>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dastrs.lv/properties/3400092037?options%5Borigin%5D=property" TargetMode="External"/><Relationship Id="rId18" Type="http://schemas.openxmlformats.org/officeDocument/2006/relationships/hyperlink" Target="https://zemesgramata.lv/lv/Search/GetFolioDataByCadastre?loginUsingLvLv=&amp;cadasterId=76520010114" TargetMode="External"/><Relationship Id="rId26" Type="http://schemas.openxmlformats.org/officeDocument/2006/relationships/hyperlink" Target="http://www.lpr.gov.lv" TargetMode="External"/><Relationship Id="rId3" Type="http://schemas.openxmlformats.org/officeDocument/2006/relationships/styles" Target="styles.xml"/><Relationship Id="rId21" Type="http://schemas.openxmlformats.org/officeDocument/2006/relationships/hyperlink" Target="https://www.kadastrs.lv/buildings/3300056825?options%5Binline%5D=false&amp;options%5Borigin%5D=building" TargetMode="External"/><Relationship Id="rId7" Type="http://schemas.openxmlformats.org/officeDocument/2006/relationships/endnotes" Target="endnotes.xml"/><Relationship Id="rId12" Type="http://schemas.openxmlformats.org/officeDocument/2006/relationships/hyperlink" Target="https://zemesgramata.lv/lv/Search/GetFolioDataByCadastre?loginUsingLvLv=&amp;cadasterId=76520030178" TargetMode="External"/><Relationship Id="rId17" Type="http://schemas.openxmlformats.org/officeDocument/2006/relationships/hyperlink" Target="https://www.kadastrs.lv/properties/4901293864?options%5Borigin%5D=property" TargetMode="External"/><Relationship Id="rId25" Type="http://schemas.openxmlformats.org/officeDocument/2006/relationships/hyperlink" Target="https://zemesgramata.lv/lv/Search/GetFolioDataByCadastre?loginUsingLvLv=&amp;cadasterId=76520010143" TargetMode="External"/><Relationship Id="rId2" Type="http://schemas.openxmlformats.org/officeDocument/2006/relationships/numbering" Target="numbering.xml"/><Relationship Id="rId16" Type="http://schemas.openxmlformats.org/officeDocument/2006/relationships/hyperlink" Target="https://zemesgramata.lv/lv/Search/GetFolioDataByCadastre?loginUsingLvLv=&amp;cadasterId=76520010132" TargetMode="External"/><Relationship Id="rId20" Type="http://schemas.openxmlformats.org/officeDocument/2006/relationships/hyperlink" Target="https://zemesgramata.lv/lv/Search/GetFolioDataByCadastre?loginUsingLvLv=&amp;cadasterId=7652001004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roperties/3300005028?options%5Borigin%5D=property" TargetMode="External"/><Relationship Id="rId24" Type="http://schemas.openxmlformats.org/officeDocument/2006/relationships/hyperlink" Target="https://www.kadastrs.lv/properties/4901304268?options%5Borigin%5D=property" TargetMode="External"/><Relationship Id="rId5" Type="http://schemas.openxmlformats.org/officeDocument/2006/relationships/webSettings" Target="webSettings.xml"/><Relationship Id="rId15" Type="http://schemas.openxmlformats.org/officeDocument/2006/relationships/hyperlink" Target="https://www.kadastrs.lv/properties/3400070425?options%5Borigin%5D=property" TargetMode="External"/><Relationship Id="rId23" Type="http://schemas.openxmlformats.org/officeDocument/2006/relationships/hyperlink" Target="https://www.kadastrs.lv/parcels/3300021846?options%5Borigin%5D=parcel" TargetMode="External"/><Relationship Id="rId28" Type="http://schemas.openxmlformats.org/officeDocument/2006/relationships/fontTable" Target="fontTable.xml"/><Relationship Id="rId10" Type="http://schemas.openxmlformats.org/officeDocument/2006/relationships/hyperlink" Target="http://www.lpr.gov.lv" TargetMode="External"/><Relationship Id="rId19" Type="http://schemas.openxmlformats.org/officeDocument/2006/relationships/hyperlink" Target="https://www.kadastrs.lv/properties/3300004725?options%5Borigin%5D=property" TargetMode="External"/><Relationship Id="rId4" Type="http://schemas.openxmlformats.org/officeDocument/2006/relationships/settings" Target="settings.xml"/><Relationship Id="rId9" Type="http://schemas.openxmlformats.org/officeDocument/2006/relationships/hyperlink" Target="mailto:pasts@lpr.gov.lv" TargetMode="External"/><Relationship Id="rId14" Type="http://schemas.openxmlformats.org/officeDocument/2006/relationships/hyperlink" Target="https://zemesgramata.lv/lv/Search/GetFolioDataByCadastre?loginUsingLvLv=&amp;cadasterId=76520010256" TargetMode="External"/><Relationship Id="rId22" Type="http://schemas.openxmlformats.org/officeDocument/2006/relationships/hyperlink" Target="https://www.kadastrs.lv/buildings/9900105215?options%5Binline%5D=false&amp;options%5Borigin%5D=build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3204</Words>
  <Characters>1827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Vizma Bahareva</cp:lastModifiedBy>
  <cp:revision>5</cp:revision>
  <dcterms:created xsi:type="dcterms:W3CDTF">2025-05-28T14:24:00Z</dcterms:created>
  <dcterms:modified xsi:type="dcterms:W3CDTF">2025-05-29T12:57:00Z</dcterms:modified>
</cp:coreProperties>
</file>